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РОССИЙСКАЯ ФЕДЕРАЦИЯ</w:t>
      </w:r>
      <w:r w:rsidRPr="00877C41">
        <w:rPr>
          <w:b/>
          <w:sz w:val="28"/>
          <w:szCs w:val="28"/>
        </w:rPr>
        <w:br/>
        <w:t>БЕЛГОРОДСКАЯ ОБЛАСТЬ</w:t>
      </w:r>
      <w:r w:rsidRPr="00877C41">
        <w:rPr>
          <w:b/>
          <w:sz w:val="28"/>
          <w:szCs w:val="28"/>
        </w:rPr>
        <w:br/>
        <w:t>МУНИЦИПАЛЬНЫЙ РАЙОН «КРАСНОЯРУЖСКИЙ РАЙОН»</w:t>
      </w:r>
    </w:p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</w:p>
    <w:p w:rsidR="00621399" w:rsidRPr="00877C41" w:rsidRDefault="00621399" w:rsidP="00621399">
      <w:pPr>
        <w:pStyle w:val="a5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ЗЕМСКОЕ СОБРАНИЕ</w:t>
      </w:r>
    </w:p>
    <w:p w:rsidR="00621399" w:rsidRPr="00F45E70" w:rsidRDefault="009B09B6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ВЯЗОВСКОГО</w:t>
      </w:r>
      <w:r w:rsidR="00621399" w:rsidRPr="00877C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Pr="00F45E70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621399" w:rsidRPr="00F45E70" w:rsidRDefault="00621399" w:rsidP="0062139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399" w:rsidRDefault="00A75AFB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  <w:r w:rsidRPr="007B600E">
        <w:rPr>
          <w:b/>
          <w:bCs/>
        </w:rPr>
        <w:t>от "</w:t>
      </w:r>
      <w:r w:rsidR="002E134B">
        <w:rPr>
          <w:b/>
          <w:bCs/>
        </w:rPr>
        <w:t>1</w:t>
      </w:r>
      <w:r w:rsidR="0054452C">
        <w:rPr>
          <w:b/>
          <w:bCs/>
        </w:rPr>
        <w:t>8</w:t>
      </w:r>
      <w:r w:rsidR="00590B8B" w:rsidRPr="00AC41C5">
        <w:rPr>
          <w:b/>
          <w:bCs/>
        </w:rPr>
        <w:t>"ноя</w:t>
      </w:r>
      <w:r w:rsidR="00621399" w:rsidRPr="00AC41C5">
        <w:rPr>
          <w:b/>
          <w:bCs/>
        </w:rPr>
        <w:t>бря</w:t>
      </w:r>
      <w:r w:rsidR="00621399" w:rsidRPr="009B09B6">
        <w:rPr>
          <w:b/>
          <w:bCs/>
          <w:color w:val="FF0000"/>
        </w:rPr>
        <w:t xml:space="preserve"> </w:t>
      </w:r>
      <w:r w:rsidR="0054452C">
        <w:rPr>
          <w:b/>
          <w:bCs/>
        </w:rPr>
        <w:t>2024</w:t>
      </w:r>
      <w:r w:rsidR="00621399" w:rsidRPr="0016666B">
        <w:rPr>
          <w:b/>
          <w:bCs/>
        </w:rPr>
        <w:t xml:space="preserve"> г.     </w:t>
      </w:r>
      <w:r w:rsidR="002A0288">
        <w:rPr>
          <w:b/>
          <w:bCs/>
        </w:rPr>
        <w:t xml:space="preserve">                                                                                </w:t>
      </w:r>
      <w:r w:rsidR="009B09B6">
        <w:rPr>
          <w:b/>
          <w:bCs/>
        </w:rPr>
        <w:t xml:space="preserve">          </w:t>
      </w:r>
      <w:r w:rsidR="002A0288">
        <w:rPr>
          <w:b/>
          <w:bCs/>
        </w:rPr>
        <w:t xml:space="preserve">    </w:t>
      </w:r>
      <w:r w:rsidR="00D05768">
        <w:rPr>
          <w:b/>
          <w:bCs/>
        </w:rPr>
        <w:t xml:space="preserve"> </w:t>
      </w:r>
      <w:r w:rsidR="0054452C">
        <w:rPr>
          <w:b/>
          <w:bCs/>
        </w:rPr>
        <w:t xml:space="preserve"> №4</w:t>
      </w:r>
      <w:r w:rsidR="002E134B">
        <w:rPr>
          <w:b/>
          <w:bCs/>
        </w:rPr>
        <w:t>6</w:t>
      </w:r>
    </w:p>
    <w:p w:rsidR="004F29C0" w:rsidRDefault="004F29C0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</w:p>
    <w:p w:rsidR="004F29C0" w:rsidRDefault="004F29C0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</w:p>
    <w:p w:rsidR="004F29C0" w:rsidRDefault="004F29C0" w:rsidP="0062139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</w:rPr>
      </w:pPr>
    </w:p>
    <w:p w:rsidR="004F29C0" w:rsidRPr="00587C0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Об утверждении  Перечня полномочий </w:t>
      </w:r>
    </w:p>
    <w:p w:rsidR="004F29C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по решению вопросов местного значения</w:t>
      </w:r>
    </w:p>
    <w:p w:rsidR="004F29C0" w:rsidRPr="00587C0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 </w:t>
      </w:r>
      <w:r w:rsidR="009B09B6">
        <w:rPr>
          <w:b/>
        </w:rPr>
        <w:t>Вязовского</w:t>
      </w:r>
      <w:r w:rsidRPr="00587C00">
        <w:rPr>
          <w:b/>
        </w:rPr>
        <w:t xml:space="preserve"> сельского поселения, </w:t>
      </w:r>
      <w:proofErr w:type="gramStart"/>
      <w:r w:rsidRPr="00587C00">
        <w:rPr>
          <w:b/>
        </w:rPr>
        <w:t>переданных</w:t>
      </w:r>
      <w:proofErr w:type="gramEnd"/>
      <w:r w:rsidRPr="00587C00">
        <w:rPr>
          <w:b/>
        </w:rPr>
        <w:t xml:space="preserve"> </w:t>
      </w:r>
    </w:p>
    <w:p w:rsidR="004F29C0" w:rsidRPr="00587C0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муниципальному району "Краснояружский </w:t>
      </w:r>
    </w:p>
    <w:p w:rsidR="004F29C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район" Белгородской области, и </w:t>
      </w:r>
      <w:r w:rsidR="009B09B6">
        <w:rPr>
          <w:b/>
        </w:rPr>
        <w:t>Вязовскому</w:t>
      </w:r>
    </w:p>
    <w:p w:rsidR="004F29C0" w:rsidRPr="00587C0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сельскому поселению </w:t>
      </w:r>
      <w:proofErr w:type="gramStart"/>
      <w:r w:rsidRPr="00587C00">
        <w:rPr>
          <w:b/>
        </w:rPr>
        <w:t>муниципального</w:t>
      </w:r>
      <w:proofErr w:type="gramEnd"/>
      <w:r w:rsidRPr="00587C00">
        <w:rPr>
          <w:b/>
        </w:rPr>
        <w:t xml:space="preserve"> </w:t>
      </w:r>
    </w:p>
    <w:p w:rsidR="004F29C0" w:rsidRPr="00587C0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 xml:space="preserve">района "Краснояружский район" </w:t>
      </w:r>
    </w:p>
    <w:p w:rsidR="002A0288" w:rsidRPr="004F29C0" w:rsidRDefault="004F29C0" w:rsidP="004F29C0">
      <w:pPr>
        <w:tabs>
          <w:tab w:val="left" w:pos="0"/>
        </w:tabs>
        <w:jc w:val="both"/>
        <w:rPr>
          <w:b/>
        </w:rPr>
      </w:pPr>
      <w:r w:rsidRPr="00587C00">
        <w:rPr>
          <w:b/>
        </w:rPr>
        <w:t>Белгородской области в 202</w:t>
      </w:r>
      <w:r w:rsidR="002E134B">
        <w:rPr>
          <w:b/>
        </w:rPr>
        <w:t>5</w:t>
      </w:r>
      <w:r w:rsidRPr="00587C00">
        <w:rPr>
          <w:b/>
        </w:rPr>
        <w:t xml:space="preserve"> году</w:t>
      </w:r>
    </w:p>
    <w:p w:rsidR="00621399" w:rsidRPr="002A0288" w:rsidRDefault="004F29C0" w:rsidP="002A02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FB" w:rsidRPr="00587C00" w:rsidRDefault="00A75AFB" w:rsidP="00A75AF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Arial"/>
          <w:bCs/>
          <w:kern w:val="28"/>
          <w:sz w:val="28"/>
          <w:szCs w:val="32"/>
        </w:rPr>
      </w:pPr>
    </w:p>
    <w:p w:rsidR="00A75AFB" w:rsidRPr="00975D5D" w:rsidRDefault="00A75AFB" w:rsidP="00A75AFB">
      <w:pPr>
        <w:tabs>
          <w:tab w:val="left" w:pos="0"/>
        </w:tabs>
        <w:jc w:val="both"/>
        <w:rPr>
          <w:rFonts w:eastAsia="Times New Roman" w:cs="Arial"/>
          <w:bCs/>
          <w:kern w:val="28"/>
        </w:rPr>
      </w:pPr>
      <w:r w:rsidRPr="00587C00">
        <w:rPr>
          <w:rFonts w:eastAsia="Times New Roman" w:cs="Arial"/>
          <w:bCs/>
          <w:kern w:val="28"/>
          <w:sz w:val="28"/>
          <w:szCs w:val="32"/>
        </w:rPr>
        <w:tab/>
      </w:r>
      <w:r w:rsidRPr="00975D5D">
        <w:rPr>
          <w:rFonts w:eastAsia="Times New Roman" w:cs="Arial"/>
          <w:bCs/>
          <w:kern w:val="28"/>
        </w:rPr>
        <w:t xml:space="preserve">Руководствуясь частью 4 статьи 15 Федерального закона от 6 октября 2003 года № 131-ФЗ  "Об общих принципах организации местного самоуправления в Российской Федерации" и Уставом </w:t>
      </w:r>
      <w:r w:rsidR="009B09B6">
        <w:rPr>
          <w:rFonts w:eastAsia="Times New Roman" w:cs="Arial"/>
          <w:bCs/>
          <w:kern w:val="28"/>
        </w:rPr>
        <w:t>Вязовского</w:t>
      </w:r>
      <w:r w:rsidR="00E7060B">
        <w:rPr>
          <w:rFonts w:eastAsia="Times New Roman" w:cs="Arial"/>
          <w:bCs/>
          <w:kern w:val="28"/>
        </w:rPr>
        <w:t xml:space="preserve"> сельского поселения </w:t>
      </w:r>
      <w:r w:rsidRPr="00975D5D">
        <w:rPr>
          <w:rFonts w:eastAsia="Times New Roman" w:cs="Arial"/>
          <w:bCs/>
          <w:kern w:val="28"/>
        </w:rPr>
        <w:t>муниципального района «Краснояружс</w:t>
      </w:r>
      <w:r w:rsidR="00975D5D">
        <w:rPr>
          <w:rFonts w:eastAsia="Times New Roman" w:cs="Arial"/>
          <w:bCs/>
          <w:kern w:val="28"/>
        </w:rPr>
        <w:t>кий район» Белгородской области</w:t>
      </w:r>
    </w:p>
    <w:p w:rsidR="00A75AFB" w:rsidRPr="00975D5D" w:rsidRDefault="00A75AFB" w:rsidP="00A75AFB">
      <w:pPr>
        <w:tabs>
          <w:tab w:val="left" w:pos="0"/>
        </w:tabs>
        <w:jc w:val="both"/>
        <w:rPr>
          <w:rFonts w:eastAsia="Times New Roman" w:cs="Arial"/>
          <w:bCs/>
          <w:kern w:val="28"/>
        </w:rPr>
      </w:pPr>
    </w:p>
    <w:p w:rsidR="00621399" w:rsidRPr="00587C00" w:rsidRDefault="007D4A76" w:rsidP="008D068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Земское собрание </w:t>
      </w:r>
      <w:proofErr w:type="spellStart"/>
      <w:r w:rsidR="00E42913">
        <w:rPr>
          <w:b/>
          <w:bCs/>
        </w:rPr>
        <w:t>Вязовс</w:t>
      </w:r>
      <w:r w:rsidR="00621399" w:rsidRPr="00587C00">
        <w:rPr>
          <w:b/>
          <w:bCs/>
        </w:rPr>
        <w:t>кого</w:t>
      </w:r>
      <w:proofErr w:type="spellEnd"/>
      <w:r w:rsidR="00621399" w:rsidRPr="00587C00">
        <w:rPr>
          <w:b/>
          <w:bCs/>
        </w:rPr>
        <w:t xml:space="preserve"> сельского поселения решило:</w:t>
      </w:r>
    </w:p>
    <w:p w:rsidR="00621399" w:rsidRPr="00587C00" w:rsidRDefault="00621399" w:rsidP="00621399">
      <w:pPr>
        <w:tabs>
          <w:tab w:val="left" w:pos="0"/>
        </w:tabs>
        <w:jc w:val="center"/>
      </w:pPr>
    </w:p>
    <w:p w:rsidR="00621399" w:rsidRPr="00587C00" w:rsidRDefault="00621399" w:rsidP="00621399">
      <w:pPr>
        <w:tabs>
          <w:tab w:val="left" w:pos="0"/>
        </w:tabs>
        <w:jc w:val="both"/>
      </w:pPr>
      <w:r w:rsidRPr="00587C00">
        <w:tab/>
        <w:t xml:space="preserve">1. </w:t>
      </w:r>
      <w:r w:rsidRPr="00587C00">
        <w:rPr>
          <w:bCs/>
        </w:rPr>
        <w:t>Утвердить Перечень  полномочий по решению</w:t>
      </w:r>
      <w:r w:rsidR="007D4A76">
        <w:rPr>
          <w:bCs/>
        </w:rPr>
        <w:t xml:space="preserve"> вопросов местного  значения </w:t>
      </w:r>
      <w:r w:rsidR="009B09B6">
        <w:rPr>
          <w:bCs/>
        </w:rPr>
        <w:t>Вязовского</w:t>
      </w:r>
      <w:r w:rsidRPr="00587C00">
        <w:rPr>
          <w:bCs/>
        </w:rPr>
        <w:t xml:space="preserve"> сельского поселения, переданных муниципальному району "Краснояружский район" Белгородской области в 202</w:t>
      </w:r>
      <w:r w:rsidR="002E134B">
        <w:rPr>
          <w:bCs/>
        </w:rPr>
        <w:t>5</w:t>
      </w:r>
      <w:r w:rsidRPr="00587C00">
        <w:rPr>
          <w:bCs/>
        </w:rPr>
        <w:t xml:space="preserve"> году (приложение № 1).</w:t>
      </w:r>
    </w:p>
    <w:p w:rsidR="002E134B" w:rsidRPr="002E134B" w:rsidRDefault="00621399" w:rsidP="002E134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87C00">
        <w:rPr>
          <w:bCs/>
        </w:rPr>
        <w:tab/>
      </w:r>
      <w:r w:rsidRPr="002E134B">
        <w:t xml:space="preserve">2. </w:t>
      </w:r>
      <w:r w:rsidR="002E134B" w:rsidRPr="002E134B">
        <w:rPr>
          <w:bCs/>
        </w:rPr>
        <w:t xml:space="preserve">Данное решение опубликовать  в районной газете «Наша Жизнь», разместить на официальном сайте органов местного самоуправления </w:t>
      </w:r>
      <w:proofErr w:type="spellStart"/>
      <w:r w:rsidR="002E134B" w:rsidRPr="002E134B">
        <w:rPr>
          <w:bCs/>
        </w:rPr>
        <w:t>Вязовского</w:t>
      </w:r>
      <w:proofErr w:type="spellEnd"/>
      <w:r w:rsidR="002E134B" w:rsidRPr="002E134B">
        <w:rPr>
          <w:bCs/>
        </w:rPr>
        <w:t xml:space="preserve"> </w:t>
      </w:r>
      <w:proofErr w:type="spellStart"/>
      <w:r w:rsidR="002E134B" w:rsidRPr="002E134B">
        <w:rPr>
          <w:bCs/>
        </w:rPr>
        <w:t>сельскогопоселения</w:t>
      </w:r>
      <w:proofErr w:type="spellEnd"/>
      <w:r w:rsidR="002E134B" w:rsidRPr="002E134B">
        <w:rPr>
          <w:bCs/>
        </w:rPr>
        <w:t xml:space="preserve"> муниципального района "</w:t>
      </w:r>
      <w:proofErr w:type="spellStart"/>
      <w:r w:rsidR="002E134B" w:rsidRPr="002E134B">
        <w:rPr>
          <w:bCs/>
        </w:rPr>
        <w:t>Краснояружский</w:t>
      </w:r>
      <w:proofErr w:type="spellEnd"/>
      <w:r w:rsidR="002E134B" w:rsidRPr="002E134B">
        <w:rPr>
          <w:bCs/>
        </w:rPr>
        <w:t xml:space="preserve"> район" Белгородской области в сети Интернет и сетевом издании </w:t>
      </w:r>
      <w:r w:rsidR="002E134B" w:rsidRPr="002E134B">
        <w:t>«Наша Жизнь 31»</w:t>
      </w:r>
      <w:r w:rsidR="002E134B" w:rsidRPr="002E134B">
        <w:rPr>
          <w:bCs/>
        </w:rPr>
        <w:t>.</w:t>
      </w:r>
    </w:p>
    <w:p w:rsidR="002E134B" w:rsidRPr="002E134B" w:rsidRDefault="002E134B" w:rsidP="002E134B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E134B">
        <w:rPr>
          <w:bCs/>
        </w:rPr>
        <w:tab/>
        <w:t>3. Настоящее решение вступает в силу с 1 января 2025 года, но не ранее дня его официального опубликования.</w:t>
      </w:r>
    </w:p>
    <w:p w:rsidR="002E134B" w:rsidRPr="00587C00" w:rsidRDefault="002E134B" w:rsidP="002E134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134B">
        <w:rPr>
          <w:bCs/>
        </w:rPr>
        <w:tab/>
        <w:t xml:space="preserve">4. </w:t>
      </w:r>
      <w:proofErr w:type="gramStart"/>
      <w:r w:rsidRPr="002E134B">
        <w:rPr>
          <w:bCs/>
        </w:rPr>
        <w:t>Контроль за</w:t>
      </w:r>
      <w:proofErr w:type="gramEnd"/>
      <w:r w:rsidRPr="002E134B">
        <w:rPr>
          <w:bCs/>
        </w:rPr>
        <w:t xml:space="preserve"> исполнением данного решения возложить на комиссию по </w:t>
      </w:r>
      <w:r w:rsidRPr="002E134B">
        <w:rPr>
          <w:rFonts w:eastAsia="Times New Roman" w:cs="Arial"/>
          <w:bCs/>
          <w:kern w:val="28"/>
        </w:rPr>
        <w:t>вопросам бюджета, финансов, налоговой политики, муниципальной</w:t>
      </w:r>
      <w:r w:rsidRPr="00587C00">
        <w:rPr>
          <w:rFonts w:eastAsia="Times New Roman" w:cs="Arial"/>
          <w:bCs/>
          <w:kern w:val="28"/>
        </w:rPr>
        <w:t xml:space="preserve"> собственности (</w:t>
      </w:r>
      <w:r>
        <w:rPr>
          <w:rFonts w:eastAsia="Times New Roman" w:cs="Arial"/>
          <w:bCs/>
          <w:kern w:val="28"/>
        </w:rPr>
        <w:t>Черных Е.Н..)</w:t>
      </w:r>
    </w:p>
    <w:p w:rsidR="002E134B" w:rsidRPr="00587C00" w:rsidRDefault="002E134B" w:rsidP="002E134B">
      <w:pPr>
        <w:rPr>
          <w:rFonts w:cs="Arial"/>
          <w:bCs/>
        </w:rPr>
      </w:pPr>
    </w:p>
    <w:p w:rsidR="002E134B" w:rsidRPr="00BE5A78" w:rsidRDefault="002E134B" w:rsidP="002E134B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E134B" w:rsidRPr="00BE5A78" w:rsidRDefault="002E134B" w:rsidP="002E134B">
      <w:pPr>
        <w:autoSpaceDE w:val="0"/>
        <w:autoSpaceDN w:val="0"/>
        <w:adjustRightInd w:val="0"/>
        <w:rPr>
          <w:color w:val="FF0000"/>
        </w:rPr>
      </w:pPr>
    </w:p>
    <w:p w:rsidR="00621399" w:rsidRPr="00587C00" w:rsidRDefault="00621399" w:rsidP="00621399">
      <w:pPr>
        <w:autoSpaceDE w:val="0"/>
        <w:autoSpaceDN w:val="0"/>
        <w:adjustRightInd w:val="0"/>
      </w:pPr>
    </w:p>
    <w:p w:rsidR="00621399" w:rsidRPr="00587C00" w:rsidRDefault="00621399" w:rsidP="00621399">
      <w:pPr>
        <w:autoSpaceDE w:val="0"/>
        <w:autoSpaceDN w:val="0"/>
        <w:adjustRightInd w:val="0"/>
      </w:pPr>
    </w:p>
    <w:p w:rsidR="00621399" w:rsidRPr="00590B8B" w:rsidRDefault="00621399" w:rsidP="00621399">
      <w:pPr>
        <w:autoSpaceDE w:val="0"/>
        <w:autoSpaceDN w:val="0"/>
        <w:adjustRightInd w:val="0"/>
        <w:rPr>
          <w:b/>
        </w:rPr>
      </w:pPr>
    </w:p>
    <w:p w:rsidR="00621399" w:rsidRPr="00590B8B" w:rsidRDefault="007D4A76" w:rsidP="006213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B8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B09B6">
        <w:rPr>
          <w:rFonts w:ascii="Times New Roman" w:hAnsi="Times New Roman" w:cs="Times New Roman"/>
          <w:b/>
          <w:sz w:val="24"/>
          <w:szCs w:val="24"/>
        </w:rPr>
        <w:t>Вязовского</w:t>
      </w:r>
      <w:r w:rsidR="00621399" w:rsidRPr="00590B8B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621399" w:rsidRPr="00590B8B" w:rsidRDefault="00621399" w:rsidP="006213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B8B">
        <w:rPr>
          <w:rFonts w:ascii="Times New Roman" w:hAnsi="Times New Roman" w:cs="Times New Roman"/>
          <w:b/>
          <w:sz w:val="24"/>
          <w:szCs w:val="24"/>
        </w:rPr>
        <w:t xml:space="preserve">сельского  поселения                                                                    </w:t>
      </w:r>
      <w:r w:rsidR="007D4A76" w:rsidRPr="00590B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90B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4A76" w:rsidRPr="0059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B8B" w:rsidRPr="0059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9B6">
        <w:rPr>
          <w:rFonts w:ascii="Times New Roman" w:hAnsi="Times New Roman" w:cs="Times New Roman"/>
          <w:b/>
          <w:sz w:val="24"/>
          <w:szCs w:val="24"/>
        </w:rPr>
        <w:t>Н.П.Пащенко</w:t>
      </w:r>
    </w:p>
    <w:p w:rsidR="00621399" w:rsidRPr="00590B8B" w:rsidRDefault="00621399" w:rsidP="00621399">
      <w:pPr>
        <w:rPr>
          <w:b/>
          <w:i/>
        </w:rPr>
      </w:pPr>
    </w:p>
    <w:p w:rsidR="00561168" w:rsidRPr="00EA3548" w:rsidRDefault="00561168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621399" w:rsidRDefault="00621399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975D5D" w:rsidRDefault="00975D5D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2A0288" w:rsidRDefault="002A0288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4F29C0" w:rsidRDefault="004F29C0" w:rsidP="004F29C0">
      <w:pPr>
        <w:pStyle w:val="ConsPlusNormal"/>
        <w:ind w:left="4140" w:firstLine="0"/>
        <w:jc w:val="right"/>
        <w:rPr>
          <w:rFonts w:ascii="Times New Roman" w:hAnsi="Times New Roman" w:cs="Times New Roman"/>
          <w:b/>
          <w:bCs/>
          <w:sz w:val="24"/>
        </w:rPr>
      </w:pPr>
      <w:r w:rsidRPr="00587C00">
        <w:rPr>
          <w:rFonts w:ascii="Times New Roman" w:hAnsi="Times New Roman" w:cs="Times New Roman"/>
          <w:b/>
          <w:bCs/>
          <w:sz w:val="24"/>
        </w:rPr>
        <w:t>Приложение № 1</w:t>
      </w:r>
    </w:p>
    <w:p w:rsidR="004F29C0" w:rsidRPr="00587C00" w:rsidRDefault="004F29C0" w:rsidP="004F29C0">
      <w:pPr>
        <w:pStyle w:val="ConsPlusNormal"/>
        <w:ind w:left="4140" w:firstLine="0"/>
        <w:jc w:val="right"/>
        <w:rPr>
          <w:rFonts w:ascii="Times New Roman" w:hAnsi="Times New Roman" w:cs="Times New Roman"/>
          <w:b/>
          <w:bCs/>
          <w:sz w:val="24"/>
        </w:rPr>
      </w:pPr>
      <w:r w:rsidRPr="00587C00">
        <w:rPr>
          <w:rFonts w:ascii="Times New Roman" w:hAnsi="Times New Roman" w:cs="Times New Roman"/>
          <w:b/>
          <w:bCs/>
          <w:sz w:val="24"/>
        </w:rPr>
        <w:t xml:space="preserve">к решению земского собрания </w:t>
      </w:r>
      <w:r w:rsidR="009B09B6">
        <w:rPr>
          <w:rFonts w:ascii="Times New Roman" w:hAnsi="Times New Roman" w:cs="Times New Roman"/>
          <w:b/>
          <w:bCs/>
          <w:sz w:val="24"/>
        </w:rPr>
        <w:t>Вязовского</w:t>
      </w:r>
      <w:r w:rsidRPr="00587C00">
        <w:rPr>
          <w:rFonts w:ascii="Times New Roman" w:hAnsi="Times New Roman" w:cs="Times New Roman"/>
          <w:b/>
          <w:bCs/>
          <w:sz w:val="24"/>
        </w:rPr>
        <w:t xml:space="preserve"> сельского поселения </w:t>
      </w:r>
    </w:p>
    <w:p w:rsidR="004F29C0" w:rsidRPr="00EC42F9" w:rsidRDefault="004F29C0" w:rsidP="004F29C0">
      <w:pPr>
        <w:pStyle w:val="ConsPlusNormal"/>
        <w:ind w:left="4140" w:firstLine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 «</w:t>
      </w:r>
      <w:r w:rsidR="0016456F" w:rsidRPr="00AC41C5">
        <w:rPr>
          <w:rFonts w:ascii="Times New Roman" w:hAnsi="Times New Roman" w:cs="Times New Roman"/>
          <w:b/>
          <w:bCs/>
          <w:sz w:val="24"/>
        </w:rPr>
        <w:t>1</w:t>
      </w:r>
      <w:r w:rsidR="002E134B">
        <w:rPr>
          <w:rFonts w:ascii="Times New Roman" w:hAnsi="Times New Roman" w:cs="Times New Roman"/>
          <w:b/>
          <w:bCs/>
          <w:sz w:val="24"/>
        </w:rPr>
        <w:t>8</w:t>
      </w:r>
      <w:r w:rsidRPr="00AC41C5">
        <w:rPr>
          <w:rFonts w:ascii="Times New Roman" w:hAnsi="Times New Roman" w:cs="Times New Roman"/>
          <w:b/>
          <w:bCs/>
          <w:sz w:val="24"/>
        </w:rPr>
        <w:t xml:space="preserve"> ноября  202</w:t>
      </w:r>
      <w:r w:rsidR="002E134B">
        <w:rPr>
          <w:rFonts w:ascii="Times New Roman" w:hAnsi="Times New Roman" w:cs="Times New Roman"/>
          <w:b/>
          <w:bCs/>
          <w:sz w:val="24"/>
        </w:rPr>
        <w:t xml:space="preserve">4 </w:t>
      </w:r>
      <w:r w:rsidRPr="00AC41C5">
        <w:rPr>
          <w:rFonts w:ascii="Times New Roman" w:hAnsi="Times New Roman" w:cs="Times New Roman"/>
          <w:b/>
          <w:bCs/>
          <w:sz w:val="24"/>
        </w:rPr>
        <w:t>года</w:t>
      </w:r>
      <w:r w:rsidRPr="00587C00">
        <w:rPr>
          <w:rFonts w:ascii="Times New Roman" w:hAnsi="Times New Roman" w:cs="Times New Roman"/>
          <w:b/>
          <w:bCs/>
          <w:sz w:val="24"/>
        </w:rPr>
        <w:t xml:space="preserve"> №</w:t>
      </w:r>
      <w:r w:rsidR="002E134B">
        <w:rPr>
          <w:rFonts w:ascii="Times New Roman" w:hAnsi="Times New Roman" w:cs="Times New Roman"/>
          <w:b/>
          <w:bCs/>
          <w:sz w:val="24"/>
        </w:rPr>
        <w:t>46</w:t>
      </w:r>
      <w:r w:rsidR="009B09B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F29C0" w:rsidRDefault="004F29C0" w:rsidP="004F29C0">
      <w:pPr>
        <w:jc w:val="center"/>
        <w:rPr>
          <w:b/>
          <w:i/>
        </w:rPr>
      </w:pPr>
    </w:p>
    <w:p w:rsidR="004F29C0" w:rsidRDefault="004F29C0" w:rsidP="004F29C0">
      <w:pPr>
        <w:jc w:val="center"/>
        <w:rPr>
          <w:b/>
          <w:i/>
        </w:rPr>
      </w:pPr>
    </w:p>
    <w:p w:rsidR="004F29C0" w:rsidRPr="00587C00" w:rsidRDefault="004F29C0" w:rsidP="004F29C0">
      <w:pPr>
        <w:jc w:val="center"/>
        <w:rPr>
          <w:b/>
        </w:rPr>
      </w:pPr>
      <w:r w:rsidRPr="00587C00">
        <w:rPr>
          <w:b/>
        </w:rPr>
        <w:t>ПЕРЕЧЕНЬ</w:t>
      </w:r>
    </w:p>
    <w:p w:rsidR="004F29C0" w:rsidRPr="00587C00" w:rsidRDefault="004F29C0" w:rsidP="004F29C0">
      <w:pPr>
        <w:jc w:val="center"/>
        <w:rPr>
          <w:b/>
        </w:rPr>
      </w:pPr>
      <w:r w:rsidRPr="00587C00">
        <w:rPr>
          <w:b/>
        </w:rPr>
        <w:t xml:space="preserve">  полномочий по решению вопросов местного значения  </w:t>
      </w:r>
    </w:p>
    <w:p w:rsidR="004F29C0" w:rsidRPr="00587C00" w:rsidRDefault="009B09B6" w:rsidP="004F29C0">
      <w:pPr>
        <w:contextualSpacing/>
        <w:jc w:val="center"/>
        <w:rPr>
          <w:rFonts w:eastAsia="Times New Roman" w:cs="Arial"/>
          <w:b/>
          <w:bCs/>
          <w:kern w:val="28"/>
        </w:rPr>
      </w:pPr>
      <w:r>
        <w:rPr>
          <w:b/>
          <w:bCs/>
        </w:rPr>
        <w:t>Вязовского</w:t>
      </w:r>
      <w:r w:rsidR="004F29C0" w:rsidRPr="00587C00">
        <w:rPr>
          <w:b/>
        </w:rPr>
        <w:t xml:space="preserve"> сельского поселения, </w:t>
      </w:r>
      <w:proofErr w:type="gramStart"/>
      <w:r w:rsidR="004F29C0" w:rsidRPr="00587C00">
        <w:rPr>
          <w:rFonts w:eastAsia="Times New Roman" w:cs="Arial"/>
          <w:b/>
          <w:bCs/>
          <w:kern w:val="28"/>
        </w:rPr>
        <w:t>переданных</w:t>
      </w:r>
      <w:proofErr w:type="gramEnd"/>
      <w:r w:rsidR="004F29C0" w:rsidRPr="00587C00">
        <w:rPr>
          <w:rFonts w:eastAsia="Times New Roman" w:cs="Arial"/>
          <w:b/>
          <w:bCs/>
          <w:kern w:val="28"/>
        </w:rPr>
        <w:t xml:space="preserve"> муниципальному району "Краснояружский рай</w:t>
      </w:r>
      <w:r w:rsidR="004F29C0">
        <w:rPr>
          <w:rFonts w:eastAsia="Times New Roman" w:cs="Arial"/>
          <w:b/>
          <w:bCs/>
          <w:kern w:val="28"/>
        </w:rPr>
        <w:t>он" Белгородской области  в 202</w:t>
      </w:r>
      <w:r w:rsidR="002E134B">
        <w:rPr>
          <w:rFonts w:eastAsia="Times New Roman" w:cs="Arial"/>
          <w:b/>
          <w:bCs/>
          <w:kern w:val="28"/>
        </w:rPr>
        <w:t>5</w:t>
      </w:r>
      <w:r w:rsidR="004F29C0" w:rsidRPr="00587C00">
        <w:rPr>
          <w:rFonts w:eastAsia="Times New Roman" w:cs="Arial"/>
          <w:b/>
          <w:bCs/>
          <w:kern w:val="28"/>
        </w:rPr>
        <w:t xml:space="preserve"> году</w:t>
      </w:r>
    </w:p>
    <w:p w:rsidR="002A0288" w:rsidRPr="00EA3548" w:rsidRDefault="002A0288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E43AD0" w:rsidRDefault="00E43AD0"/>
    <w:p w:rsidR="00E43AD0" w:rsidRDefault="00E43AD0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513"/>
        <w:gridCol w:w="1843"/>
      </w:tblGrid>
      <w:tr w:rsidR="004F29C0" w:rsidRPr="00441996" w:rsidTr="00E43AD0">
        <w:trPr>
          <w:trHeight w:val="1740"/>
        </w:trPr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>
              <w:rPr>
                <w:rFonts w:eastAsia="Times New Roman" w:cs="Arial"/>
                <w:b/>
                <w:bCs/>
                <w:kern w:val="28"/>
              </w:rPr>
              <w:t>№</w:t>
            </w:r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>п</w:t>
            </w:r>
            <w:proofErr w:type="spellEnd"/>
            <w:proofErr w:type="gramEnd"/>
            <w:r w:rsidRPr="00441996">
              <w:rPr>
                <w:rFonts w:eastAsia="Times New Roman" w:cs="Arial"/>
                <w:b/>
                <w:bCs/>
                <w:kern w:val="28"/>
              </w:rPr>
              <w:t>/</w:t>
            </w:r>
            <w:proofErr w:type="spellStart"/>
            <w:r w:rsidRPr="00441996">
              <w:rPr>
                <w:rFonts w:eastAsia="Times New Roman" w:cs="Arial"/>
                <w:b/>
                <w:bCs/>
                <w:kern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>Наименование вопроса местного значения</w:t>
            </w: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(полномочие передается в </w:t>
            </w:r>
            <w:proofErr w:type="gramEnd"/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полном </w:t>
            </w:r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>объеме</w:t>
            </w:r>
            <w:proofErr w:type="gramEnd"/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 / в части)</w:t>
            </w: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>(ст. 14, 131-ФЗ)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Объем </w:t>
            </w:r>
            <w:proofErr w:type="spellStart"/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>финансирова</w:t>
            </w:r>
            <w:proofErr w:type="spellEnd"/>
            <w:r>
              <w:rPr>
                <w:rFonts w:eastAsia="Times New Roman" w:cs="Arial"/>
                <w:b/>
                <w:bCs/>
                <w:kern w:val="28"/>
              </w:rPr>
              <w:t xml:space="preserve"> </w:t>
            </w:r>
            <w:proofErr w:type="spellStart"/>
            <w:r w:rsidRPr="00441996">
              <w:rPr>
                <w:rFonts w:eastAsia="Times New Roman" w:cs="Arial"/>
                <w:b/>
                <w:bCs/>
                <w:kern w:val="28"/>
              </w:rPr>
              <w:t>ния</w:t>
            </w:r>
            <w:proofErr w:type="spellEnd"/>
            <w:proofErr w:type="gramEnd"/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за счет  </w:t>
            </w:r>
            <w:proofErr w:type="spellStart"/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>межбюджет</w:t>
            </w:r>
            <w:proofErr w:type="spellEnd"/>
            <w:r>
              <w:rPr>
                <w:rFonts w:eastAsia="Times New Roman" w:cs="Arial"/>
                <w:b/>
                <w:bCs/>
                <w:kern w:val="28"/>
              </w:rPr>
              <w:t xml:space="preserve"> </w:t>
            </w:r>
            <w:proofErr w:type="spellStart"/>
            <w:r w:rsidRPr="00441996">
              <w:rPr>
                <w:rFonts w:eastAsia="Times New Roman" w:cs="Arial"/>
                <w:b/>
                <w:bCs/>
                <w:kern w:val="28"/>
              </w:rPr>
              <w:t>ных</w:t>
            </w:r>
            <w:proofErr w:type="spellEnd"/>
            <w:proofErr w:type="gramEnd"/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 трансфертов (тыс. руб.)</w:t>
            </w:r>
          </w:p>
        </w:tc>
      </w:tr>
      <w:tr w:rsidR="004F29C0" w:rsidRPr="00441996" w:rsidTr="00E43AD0"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>1</w:t>
            </w:r>
          </w:p>
        </w:tc>
        <w:tc>
          <w:tcPr>
            <w:tcW w:w="7513" w:type="dxa"/>
          </w:tcPr>
          <w:p w:rsidR="004F29C0" w:rsidRPr="00441996" w:rsidRDefault="004F29C0" w:rsidP="00E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44199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  <w:r>
              <w:rPr>
                <w:rFonts w:eastAsia="Times New Roman" w:cs="Arial"/>
                <w:b/>
                <w:bCs/>
                <w:kern w:val="28"/>
              </w:rPr>
              <w:t>3</w:t>
            </w:r>
          </w:p>
        </w:tc>
      </w:tr>
      <w:tr w:rsidR="004F29C0" w:rsidRPr="00441996" w:rsidTr="009B09B6">
        <w:trPr>
          <w:trHeight w:val="558"/>
        </w:trPr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1.</w:t>
            </w:r>
          </w:p>
        </w:tc>
        <w:tc>
          <w:tcPr>
            <w:tcW w:w="7513" w:type="dxa"/>
          </w:tcPr>
          <w:p w:rsidR="004F29C0" w:rsidRPr="009C5957" w:rsidRDefault="004F29C0" w:rsidP="00E43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441996">
              <w:rPr>
                <w:rFonts w:eastAsia="Times New Roman" w:cs="Arial"/>
                <w:b/>
                <w:bCs/>
                <w:kern w:val="28"/>
              </w:rPr>
              <w:t>контроля за</w:t>
            </w:r>
            <w:proofErr w:type="gramEnd"/>
            <w:r w:rsidRPr="00441996">
              <w:rPr>
                <w:rFonts w:eastAsia="Times New Roman" w:cs="Arial"/>
                <w:b/>
                <w:bCs/>
                <w:kern w:val="28"/>
              </w:rPr>
              <w:t xml:space="preserve"> его исполнением, составление и утверждение отчета об исполнении бюджета поселения (п. 1 ч. 1 ст. 14) 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-в части: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исполнения бюджета поселения: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а) учет</w:t>
            </w:r>
            <w:r>
              <w:rPr>
                <w:rFonts w:eastAsia="Times New Roman"/>
                <w:bCs/>
                <w:kern w:val="28"/>
              </w:rPr>
              <w:t>а</w:t>
            </w:r>
            <w:r w:rsidRPr="00441996">
              <w:rPr>
                <w:rFonts w:eastAsia="Times New Roman"/>
                <w:bCs/>
                <w:kern w:val="28"/>
              </w:rPr>
              <w:t xml:space="preserve"> доходов и расходов бюджета поселения, а также источников финансирования дефицита бюджета;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б) ведения</w:t>
            </w:r>
            <w:r w:rsidRPr="00441996">
              <w:rPr>
                <w:rFonts w:eastAsia="Times New Roman"/>
                <w:bCs/>
                <w:kern w:val="28"/>
              </w:rPr>
              <w:t xml:space="preserve"> реестра участников бюджетного процесса поселения, а также юридических лиц, не являющихся участниками бюджетного процесса поселения, определенных порядком, установленным в соответствии с Бюджетным кодексом Российской Федерации в интегрированной информационной системе «Электронный бюджет»;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в) ведения</w:t>
            </w:r>
            <w:r w:rsidRPr="00441996">
              <w:rPr>
                <w:rFonts w:eastAsia="Times New Roman"/>
                <w:bCs/>
                <w:kern w:val="28"/>
              </w:rPr>
              <w:t xml:space="preserve"> Перечня получателей средств бюджета поселения (</w:t>
            </w:r>
            <w:proofErr w:type="spellStart"/>
            <w:r w:rsidRPr="00441996">
              <w:rPr>
                <w:rFonts w:eastAsia="Times New Roman"/>
                <w:bCs/>
                <w:kern w:val="28"/>
              </w:rPr>
              <w:t>неучастников</w:t>
            </w:r>
            <w:proofErr w:type="spellEnd"/>
            <w:r w:rsidRPr="00441996">
              <w:rPr>
                <w:rFonts w:eastAsia="Times New Roman"/>
                <w:bCs/>
                <w:kern w:val="28"/>
              </w:rPr>
              <w:t xml:space="preserve"> бюджетного процесса поселения), имеющих право на получение наличных денег со счетов № 40116, открытых органу Федерального казначейства;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г) открытия и ведения</w:t>
            </w:r>
            <w:r w:rsidRPr="00441996">
              <w:rPr>
                <w:rFonts w:eastAsia="Times New Roman"/>
                <w:bCs/>
                <w:kern w:val="28"/>
              </w:rPr>
              <w:t xml:space="preserve"> лицевых счетов главных распорядителей, распорядителей, получателей средств бюджета поселения и </w:t>
            </w:r>
            <w:proofErr w:type="spellStart"/>
            <w:r w:rsidRPr="00441996">
              <w:rPr>
                <w:rFonts w:eastAsia="Times New Roman"/>
                <w:bCs/>
                <w:kern w:val="28"/>
              </w:rPr>
              <w:t>неучастников</w:t>
            </w:r>
            <w:proofErr w:type="spellEnd"/>
            <w:r w:rsidRPr="00441996">
              <w:rPr>
                <w:rFonts w:eastAsia="Times New Roman"/>
                <w:bCs/>
                <w:kern w:val="28"/>
              </w:rPr>
              <w:t xml:space="preserve"> бюджетного процесса поселения (автономные/бюджетные учреждения);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proofErr w:type="spellStart"/>
            <w:r>
              <w:rPr>
                <w:rFonts w:eastAsia="Times New Roman"/>
                <w:bCs/>
                <w:kern w:val="28"/>
              </w:rPr>
              <w:t>д</w:t>
            </w:r>
            <w:proofErr w:type="spellEnd"/>
            <w:r>
              <w:rPr>
                <w:rFonts w:eastAsia="Times New Roman"/>
                <w:bCs/>
                <w:kern w:val="28"/>
              </w:rPr>
              <w:t>) санкционирования</w:t>
            </w:r>
            <w:r w:rsidRPr="00441996">
              <w:rPr>
                <w:rFonts w:eastAsia="Times New Roman"/>
                <w:bCs/>
                <w:kern w:val="28"/>
              </w:rPr>
              <w:t xml:space="preserve"> оплаты денежных обязательств в форме совершения разрешительной надписи (акцепта) после проверки наличия документов, подтверждающих возникновение денежного обязательства, подлежащего оплате за счет средств бюджета поселения;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е) финансирования</w:t>
            </w:r>
            <w:r w:rsidRPr="00441996">
              <w:rPr>
                <w:rFonts w:eastAsia="Times New Roman"/>
                <w:bCs/>
                <w:kern w:val="28"/>
              </w:rPr>
              <w:t xml:space="preserve"> расходов поселения;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ж) подтверждения</w:t>
            </w:r>
            <w:r w:rsidRPr="00441996">
              <w:rPr>
                <w:rFonts w:eastAsia="Times New Roman"/>
                <w:bCs/>
                <w:kern w:val="28"/>
              </w:rPr>
              <w:t xml:space="preserve"> исполнения денежных обязательств на основании платежных документов, подтверждающих списание денежных средств с единого счета бюджета поселения;</w:t>
            </w:r>
          </w:p>
          <w:p w:rsidR="004F29C0" w:rsidRPr="00441996" w:rsidRDefault="004F29C0" w:rsidP="00E43AD0">
            <w:pPr>
              <w:jc w:val="both"/>
              <w:rPr>
                <w:rFonts w:eastAsia="Times New Roman"/>
                <w:bCs/>
                <w:kern w:val="28"/>
              </w:rPr>
            </w:pPr>
            <w:proofErr w:type="spellStart"/>
            <w:r>
              <w:rPr>
                <w:rFonts w:eastAsia="Times New Roman"/>
                <w:bCs/>
                <w:kern w:val="28"/>
              </w:rPr>
              <w:lastRenderedPageBreak/>
              <w:t>з</w:t>
            </w:r>
            <w:proofErr w:type="spellEnd"/>
            <w:r>
              <w:rPr>
                <w:rFonts w:eastAsia="Times New Roman"/>
                <w:bCs/>
                <w:kern w:val="28"/>
              </w:rPr>
              <w:t>) определения</w:t>
            </w:r>
            <w:r w:rsidRPr="00441996">
              <w:rPr>
                <w:rFonts w:eastAsia="Times New Roman"/>
                <w:bCs/>
                <w:kern w:val="28"/>
              </w:rPr>
              <w:t xml:space="preserve"> поставщиков (подрядчиков, исполнителей) конкурентными способами для муниципальных заказчиков.</w:t>
            </w:r>
          </w:p>
          <w:p w:rsidR="004F29C0" w:rsidRPr="009B09B6" w:rsidRDefault="004F29C0" w:rsidP="009B09B6">
            <w:pPr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 xml:space="preserve">- осуществления </w:t>
            </w:r>
            <w:proofErr w:type="gramStart"/>
            <w:r w:rsidRPr="00441996">
              <w:rPr>
                <w:rFonts w:eastAsia="Times New Roman"/>
                <w:bCs/>
                <w:kern w:val="28"/>
              </w:rPr>
              <w:t>контроля за</w:t>
            </w:r>
            <w:proofErr w:type="gramEnd"/>
            <w:r w:rsidRPr="00441996">
              <w:rPr>
                <w:rFonts w:eastAsia="Times New Roman"/>
                <w:bCs/>
                <w:kern w:val="28"/>
              </w:rPr>
              <w:t xml:space="preserve"> исполнением бюджета;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lastRenderedPageBreak/>
              <w:t>-</w:t>
            </w:r>
          </w:p>
        </w:tc>
      </w:tr>
      <w:tr w:rsidR="004F29C0" w:rsidRPr="00441996" w:rsidTr="00E43AD0">
        <w:trPr>
          <w:trHeight w:val="1266"/>
        </w:trPr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4F29C0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441996">
              <w:rPr>
                <w:rFonts w:eastAsia="Times New Roman"/>
                <w:b/>
                <w:bCs/>
              </w:rPr>
              <w:t xml:space="preserve">Участие в предупреждении и ликвидации последствий чрезвычайных ситуаций в границах поселения </w:t>
            </w:r>
            <w:r w:rsidRPr="00441996">
              <w:rPr>
                <w:rFonts w:eastAsia="Times New Roman" w:cs="Arial"/>
                <w:b/>
                <w:bCs/>
                <w:kern w:val="28"/>
              </w:rPr>
              <w:t>(п. 8 ч. 1 ст. 14)</w:t>
            </w:r>
          </w:p>
          <w:p w:rsidR="004F29C0" w:rsidRPr="009C5957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C5957">
              <w:rPr>
                <w:rFonts w:eastAsia="Times New Roman"/>
                <w:bCs/>
              </w:rPr>
              <w:t xml:space="preserve"> части</w:t>
            </w:r>
            <w:r>
              <w:rPr>
                <w:rFonts w:eastAsia="Times New Roman"/>
                <w:bCs/>
              </w:rPr>
              <w:t>:</w:t>
            </w:r>
          </w:p>
          <w:p w:rsidR="004F29C0" w:rsidRPr="009148E6" w:rsidRDefault="004F29C0" w:rsidP="00E43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96">
              <w:rPr>
                <w:rFonts w:eastAsia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8E6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об отнесении возникших чрезвычайных ситуаций к чрезвычайным ситуациям муниципального характера (подпункт б</w:t>
            </w:r>
            <w:r w:rsidRPr="009148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148E6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ст. 11 68-ФЗ);</w:t>
            </w:r>
          </w:p>
          <w:p w:rsidR="004F29C0" w:rsidRPr="009148E6" w:rsidRDefault="004F29C0" w:rsidP="00E43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8E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(подпункт </w:t>
            </w:r>
            <w:proofErr w:type="spellStart"/>
            <w:r w:rsidRPr="009148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48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148E6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ст. 11 68-ФЗ);  </w:t>
            </w:r>
          </w:p>
          <w:p w:rsidR="004F29C0" w:rsidRPr="009B09B6" w:rsidRDefault="004F29C0" w:rsidP="009B09B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</w:rPr>
            </w:pPr>
            <w:r>
              <w:t>- введения</w:t>
            </w:r>
            <w:r w:rsidRPr="009148E6">
              <w:t xml:space="preserve">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чрезвычайной ситуации (подпункт и</w:t>
            </w:r>
            <w:r w:rsidRPr="009148E6">
              <w:rPr>
                <w:sz w:val="16"/>
                <w:szCs w:val="16"/>
              </w:rPr>
              <w:t>)</w:t>
            </w:r>
            <w:r w:rsidRPr="009148E6">
              <w:t xml:space="preserve"> пункта 2 ст. 11 68-ФЗ).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-</w:t>
            </w:r>
          </w:p>
        </w:tc>
      </w:tr>
      <w:tr w:rsidR="004F29C0" w:rsidRPr="00441996" w:rsidTr="009B09B6">
        <w:trPr>
          <w:trHeight w:val="1082"/>
        </w:trPr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3.</w:t>
            </w:r>
          </w:p>
        </w:tc>
        <w:tc>
          <w:tcPr>
            <w:tcW w:w="7513" w:type="dxa"/>
          </w:tcPr>
          <w:p w:rsidR="004F29C0" w:rsidRPr="00441996" w:rsidRDefault="004F29C0" w:rsidP="00E43AD0">
            <w:pPr>
              <w:ind w:firstLine="34"/>
              <w:contextualSpacing/>
              <w:rPr>
                <w:rFonts w:eastAsia="Times New Roman"/>
                <w:b/>
              </w:rPr>
            </w:pPr>
            <w:r w:rsidRPr="00441996">
              <w:rPr>
                <w:rFonts w:eastAsia="Times New Roman"/>
                <w:b/>
              </w:rPr>
              <w:t>Создание условий для организации досуга и обеспечения жителей поселения услугами организаций культуры (п. 12 ч. 1 ст. 14)</w:t>
            </w:r>
          </w:p>
          <w:p w:rsidR="004F29C0" w:rsidRPr="00441996" w:rsidRDefault="004F29C0" w:rsidP="00E43AD0">
            <w:pPr>
              <w:ind w:firstLine="34"/>
              <w:contextualSpacing/>
              <w:rPr>
                <w:rFonts w:ascii="Calibri" w:eastAsia="Times New Roman" w:hAnsi="Calibri"/>
              </w:rPr>
            </w:pPr>
            <w:r w:rsidRPr="00441996">
              <w:rPr>
                <w:rFonts w:ascii="Calibri" w:eastAsia="Times New Roman" w:hAnsi="Calibri"/>
              </w:rPr>
              <w:t xml:space="preserve"> </w:t>
            </w:r>
          </w:p>
          <w:p w:rsidR="004F29C0" w:rsidRPr="001F53DC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441996">
              <w:rPr>
                <w:rFonts w:eastAsia="Times New Roman"/>
                <w:bCs/>
              </w:rPr>
              <w:t xml:space="preserve">- в </w:t>
            </w:r>
            <w:proofErr w:type="gramStart"/>
            <w:r w:rsidRPr="00441996">
              <w:rPr>
                <w:rFonts w:eastAsia="Times New Roman"/>
                <w:bCs/>
              </w:rPr>
              <w:t>полном</w:t>
            </w:r>
            <w:proofErr w:type="gramEnd"/>
            <w:r w:rsidRPr="00441996">
              <w:rPr>
                <w:rFonts w:eastAsia="Times New Roman"/>
                <w:bCs/>
              </w:rPr>
              <w:t xml:space="preserve"> объем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-</w:t>
            </w:r>
          </w:p>
        </w:tc>
      </w:tr>
      <w:tr w:rsidR="004F29C0" w:rsidRPr="00441996" w:rsidTr="009B09B6">
        <w:trPr>
          <w:trHeight w:val="1368"/>
        </w:trPr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4.</w:t>
            </w:r>
          </w:p>
        </w:tc>
        <w:tc>
          <w:tcPr>
            <w:tcW w:w="7513" w:type="dxa"/>
          </w:tcPr>
          <w:p w:rsidR="004F29C0" w:rsidRPr="00441996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441996">
              <w:rPr>
                <w:rFonts w:eastAsia="Times New Roman"/>
                <w:b/>
                <w:bCs/>
                <w:kern w:val="28"/>
              </w:rPr>
              <w:t>Организация ритуальных услуг и содержание мест захоронения</w:t>
            </w:r>
            <w:r w:rsidRPr="00441996">
              <w:rPr>
                <w:rFonts w:eastAsia="Times New Roman"/>
                <w:b/>
                <w:bCs/>
              </w:rPr>
              <w:t>;</w:t>
            </w:r>
          </w:p>
          <w:p w:rsidR="004F29C0" w:rsidRPr="00441996" w:rsidRDefault="004F29C0" w:rsidP="00E43AD0">
            <w:pPr>
              <w:ind w:firstLine="34"/>
              <w:contextualSpacing/>
              <w:rPr>
                <w:rFonts w:eastAsia="Times New Roman"/>
                <w:b/>
              </w:rPr>
            </w:pPr>
            <w:r w:rsidRPr="00441996">
              <w:rPr>
                <w:rFonts w:eastAsia="Times New Roman"/>
                <w:b/>
              </w:rPr>
              <w:t xml:space="preserve">( </w:t>
            </w:r>
            <w:proofErr w:type="gramStart"/>
            <w:r w:rsidRPr="00441996">
              <w:rPr>
                <w:rFonts w:eastAsia="Times New Roman"/>
                <w:b/>
              </w:rPr>
              <w:t>ч</w:t>
            </w:r>
            <w:proofErr w:type="gramEnd"/>
            <w:r w:rsidRPr="00441996">
              <w:rPr>
                <w:rFonts w:eastAsia="Times New Roman"/>
                <w:b/>
              </w:rPr>
              <w:t>.7.  ст. 6.4 Закона Белгородской области №177 «Об особенностях организации местного самоуправления в Белгородской области)</w:t>
            </w:r>
          </w:p>
          <w:p w:rsidR="004F29C0" w:rsidRPr="00441996" w:rsidRDefault="004F29C0" w:rsidP="00E43AD0">
            <w:pPr>
              <w:ind w:firstLine="34"/>
              <w:contextualSpacing/>
              <w:rPr>
                <w:rFonts w:ascii="Calibri" w:eastAsia="Times New Roman" w:hAnsi="Calibri"/>
              </w:rPr>
            </w:pPr>
            <w:r w:rsidRPr="00441996">
              <w:rPr>
                <w:rFonts w:ascii="Calibri" w:eastAsia="Times New Roman" w:hAnsi="Calibri"/>
              </w:rPr>
              <w:t xml:space="preserve"> </w:t>
            </w:r>
          </w:p>
          <w:p w:rsidR="004F29C0" w:rsidRPr="001F53DC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441996">
              <w:rPr>
                <w:rFonts w:eastAsia="Times New Roman"/>
                <w:bCs/>
              </w:rPr>
              <w:t>- организации ритуальных услуг и содержание мест захоронения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-</w:t>
            </w:r>
          </w:p>
        </w:tc>
      </w:tr>
      <w:tr w:rsidR="004F29C0" w:rsidRPr="00441996" w:rsidTr="00E43AD0">
        <w:tc>
          <w:tcPr>
            <w:tcW w:w="675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5.</w:t>
            </w:r>
          </w:p>
        </w:tc>
        <w:tc>
          <w:tcPr>
            <w:tcW w:w="7513" w:type="dxa"/>
          </w:tcPr>
          <w:p w:rsidR="004F29C0" w:rsidRPr="00441996" w:rsidRDefault="004F29C0" w:rsidP="00E43A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441996">
              <w:rPr>
                <w:rFonts w:eastAsia="Times New Roman"/>
                <w:b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 w:rsidRPr="00441996">
              <w:rPr>
                <w:rFonts w:eastAsia="Times New Roman"/>
                <w:b/>
              </w:rPr>
              <w:t>контроля за</w:t>
            </w:r>
            <w:proofErr w:type="gramEnd"/>
            <w:r w:rsidRPr="00441996">
              <w:rPr>
                <w:rFonts w:eastAsia="Times New Roman"/>
                <w:b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      </w:r>
            <w:r w:rsidRPr="00441996">
              <w:rPr>
                <w:rFonts w:eastAsia="Times New Roman" w:cs="Arial"/>
                <w:b/>
                <w:bCs/>
                <w:kern w:val="28"/>
                <w:sz w:val="28"/>
                <w:szCs w:val="32"/>
              </w:rPr>
              <w:t>(п. 19 ч. 1 ст. 14)</w:t>
            </w:r>
            <w:r w:rsidRPr="00441996">
              <w:rPr>
                <w:rFonts w:eastAsia="Times New Roman"/>
                <w:b/>
                <w:bCs/>
                <w:kern w:val="28"/>
              </w:rPr>
              <w:t xml:space="preserve">: 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в части: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 утверждения правил благоустройства территории поселения;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осуществления муниципального контроля в сфере благоустройства;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организации благоустройства территории поселения: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 xml:space="preserve">      в т.ч.: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организации</w:t>
            </w:r>
            <w:r w:rsidRPr="00441996">
              <w:rPr>
                <w:rFonts w:eastAsia="Times New Roman"/>
                <w:bCs/>
                <w:kern w:val="28"/>
              </w:rPr>
              <w:t xml:space="preserve"> наружного освещения населенных пунктов (освещение улиц); 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содержания территории общего пользования и порядка пользования такими территориями;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организации</w:t>
            </w:r>
            <w:r w:rsidRPr="00441996">
              <w:rPr>
                <w:rFonts w:eastAsia="Times New Roman"/>
                <w:bCs/>
                <w:kern w:val="28"/>
              </w:rPr>
              <w:t xml:space="preserve"> озеленения территории сельского поселения включая порядок создания, содержания, восстановления и </w:t>
            </w:r>
            <w:proofErr w:type="gramStart"/>
            <w:r w:rsidRPr="00441996">
              <w:rPr>
                <w:rFonts w:eastAsia="Times New Roman"/>
                <w:bCs/>
                <w:kern w:val="28"/>
              </w:rPr>
              <w:t>охраны</w:t>
            </w:r>
            <w:proofErr w:type="gramEnd"/>
            <w:r w:rsidRPr="00441996">
              <w:rPr>
                <w:rFonts w:eastAsia="Times New Roman"/>
                <w:bCs/>
                <w:kern w:val="28"/>
              </w:rPr>
              <w:t xml:space="preserve"> расположенных в границах населенных пунктов газонов, цветников и иных территорий, занятых травянистыми растениями;</w:t>
            </w:r>
          </w:p>
          <w:p w:rsidR="004F29C0" w:rsidRPr="00441996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- содержания</w:t>
            </w:r>
            <w:r w:rsidRPr="00441996">
              <w:rPr>
                <w:rFonts w:eastAsia="Times New Roman"/>
                <w:bCs/>
                <w:kern w:val="28"/>
              </w:rPr>
              <w:t xml:space="preserve"> детских и спортивных площадок, площадок для выгула животных, парковок (парковочных мест), малых архитектурных форм; </w:t>
            </w:r>
          </w:p>
          <w:p w:rsidR="004F29C0" w:rsidRPr="001F53DC" w:rsidRDefault="004F29C0" w:rsidP="00E43AD0">
            <w:pPr>
              <w:contextualSpacing/>
              <w:jc w:val="both"/>
              <w:rPr>
                <w:rFonts w:eastAsia="Times New Roman"/>
                <w:bCs/>
                <w:kern w:val="28"/>
              </w:rPr>
            </w:pPr>
            <w:r w:rsidRPr="00441996">
              <w:rPr>
                <w:rFonts w:eastAsia="Times New Roman"/>
                <w:bCs/>
                <w:kern w:val="28"/>
              </w:rPr>
              <w:t>- уборки территории сельского поселения, в том числе в зимний период.</w:t>
            </w:r>
          </w:p>
        </w:tc>
        <w:tc>
          <w:tcPr>
            <w:tcW w:w="1843" w:type="dxa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kern w:val="28"/>
              </w:rPr>
            </w:pPr>
          </w:p>
          <w:p w:rsidR="004F29C0" w:rsidRPr="00441996" w:rsidRDefault="004F29C0" w:rsidP="00E43AD0">
            <w:pPr>
              <w:rPr>
                <w:rFonts w:eastAsia="Times New Roman" w:cs="Arial"/>
                <w:b/>
                <w:bCs/>
                <w:kern w:val="28"/>
              </w:rPr>
            </w:pPr>
          </w:p>
          <w:p w:rsidR="004F29C0" w:rsidRPr="00900F7A" w:rsidRDefault="004E3DCB" w:rsidP="00E43AD0">
            <w:pPr>
              <w:jc w:val="center"/>
              <w:rPr>
                <w:rFonts w:eastAsia="Times New Roman" w:cs="Arial"/>
                <w:b/>
                <w:bCs/>
                <w:kern w:val="28"/>
              </w:rPr>
            </w:pPr>
            <w:r w:rsidRPr="002E134B">
              <w:rPr>
                <w:rFonts w:eastAsia="Times New Roman" w:cs="Arial"/>
                <w:b/>
                <w:bCs/>
                <w:color w:val="FF0000"/>
                <w:kern w:val="28"/>
              </w:rPr>
              <w:t xml:space="preserve"> </w:t>
            </w:r>
            <w:r w:rsidR="00C0518B" w:rsidRPr="00900F7A">
              <w:rPr>
                <w:rFonts w:eastAsia="Times New Roman" w:cs="Arial"/>
                <w:b/>
                <w:bCs/>
                <w:kern w:val="28"/>
              </w:rPr>
              <w:t>1</w:t>
            </w:r>
            <w:r w:rsidR="00900F7A" w:rsidRPr="00900F7A">
              <w:rPr>
                <w:rFonts w:eastAsia="Times New Roman" w:cs="Arial"/>
                <w:b/>
                <w:bCs/>
                <w:kern w:val="28"/>
              </w:rPr>
              <w:t>524</w:t>
            </w:r>
          </w:p>
          <w:p w:rsidR="004F29C0" w:rsidRPr="00441996" w:rsidRDefault="004F29C0" w:rsidP="00E43AD0">
            <w:pPr>
              <w:jc w:val="center"/>
              <w:rPr>
                <w:rFonts w:eastAsia="Times New Roman" w:cs="Arial"/>
                <w:b/>
                <w:bCs/>
                <w:kern w:val="28"/>
              </w:rPr>
            </w:pPr>
          </w:p>
        </w:tc>
      </w:tr>
      <w:tr w:rsidR="004F29C0" w:rsidRPr="00441996" w:rsidTr="00E43AD0">
        <w:tc>
          <w:tcPr>
            <w:tcW w:w="675" w:type="dxa"/>
          </w:tcPr>
          <w:p w:rsidR="004F29C0" w:rsidRPr="008F7E10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1F53DC">
              <w:rPr>
                <w:rFonts w:eastAsia="Times New Roman" w:cs="Arial"/>
                <w:bCs/>
                <w:kern w:val="28"/>
              </w:rPr>
              <w:t>6</w:t>
            </w:r>
            <w:r w:rsidRPr="008F7E10">
              <w:rPr>
                <w:rFonts w:eastAsia="Times New Roman" w:cs="Arial"/>
                <w:bCs/>
                <w:kern w:val="28"/>
                <w:sz w:val="28"/>
                <w:szCs w:val="32"/>
              </w:rPr>
              <w:t>.</w:t>
            </w:r>
            <w:r w:rsidRPr="008F7E10">
              <w:rPr>
                <w:rFonts w:eastAsia="Times New Roman" w:cs="Arial"/>
                <w:bCs/>
                <w:kern w:val="28"/>
                <w:sz w:val="28"/>
                <w:szCs w:val="32"/>
              </w:rPr>
              <w:tab/>
            </w:r>
          </w:p>
        </w:tc>
        <w:tc>
          <w:tcPr>
            <w:tcW w:w="7513" w:type="dxa"/>
          </w:tcPr>
          <w:p w:rsidR="004F29C0" w:rsidRPr="00441996" w:rsidRDefault="004F29C0" w:rsidP="00E43AD0">
            <w:pPr>
              <w:jc w:val="both"/>
              <w:rPr>
                <w:rFonts w:eastAsia="Times New Roman" w:cs="Arial"/>
                <w:b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 xml:space="preserve"> </w:t>
            </w:r>
            <w:r w:rsidRPr="00441996">
              <w:rPr>
                <w:rFonts w:eastAsia="Times New Roman" w:cs="Arial"/>
                <w:b/>
                <w:bCs/>
                <w:kern w:val="28"/>
              </w:rPr>
              <w:t>Принятие в соответствии с гражданским </w:t>
            </w:r>
            <w:hyperlink r:id="rId6" w:anchor="dst11034" w:history="1">
              <w:r w:rsidRPr="00441996">
                <w:rPr>
                  <w:rFonts w:eastAsia="Times New Roman" w:cs="Arial"/>
                  <w:b/>
                  <w:bCs/>
                  <w:color w:val="0000FF"/>
                  <w:kern w:val="28"/>
                  <w:u w:val="single"/>
                </w:rPr>
                <w:t>законодательством</w:t>
              </w:r>
            </w:hyperlink>
            <w:r w:rsidRPr="00441996">
              <w:rPr>
                <w:rFonts w:eastAsia="Times New Roman" w:cs="Arial"/>
                <w:b/>
                <w:bCs/>
                <w:kern w:val="28"/>
              </w:rPr>
              <w:t> Российской Федерации решения о сносе самовольной постройки или приведении ее в соответствие с установленными требованиями (п. 20 ч. 1 ст. 14):</w:t>
            </w:r>
          </w:p>
        </w:tc>
        <w:tc>
          <w:tcPr>
            <w:tcW w:w="1843" w:type="dxa"/>
            <w:vAlign w:val="center"/>
          </w:tcPr>
          <w:p w:rsidR="004F29C0" w:rsidRPr="00441996" w:rsidRDefault="004F29C0" w:rsidP="00E43AD0">
            <w:pPr>
              <w:jc w:val="center"/>
              <w:rPr>
                <w:rFonts w:eastAsia="Times New Roman" w:cs="Arial"/>
                <w:bCs/>
                <w:kern w:val="28"/>
              </w:rPr>
            </w:pPr>
            <w:r w:rsidRPr="00441996">
              <w:rPr>
                <w:rFonts w:eastAsia="Times New Roman" w:cs="Arial"/>
                <w:bCs/>
                <w:kern w:val="28"/>
              </w:rPr>
              <w:t>-</w:t>
            </w:r>
          </w:p>
        </w:tc>
      </w:tr>
    </w:tbl>
    <w:p w:rsidR="00621399" w:rsidRPr="00EA3548" w:rsidRDefault="00621399" w:rsidP="00F71839">
      <w:pPr>
        <w:pStyle w:val="ConsPlusNormal"/>
        <w:ind w:left="4140" w:firstLine="0"/>
        <w:rPr>
          <w:rFonts w:ascii="Times New Roman" w:hAnsi="Times New Roman" w:cs="Times New Roman"/>
          <w:b/>
          <w:bCs/>
          <w:i/>
          <w:sz w:val="24"/>
        </w:rPr>
      </w:pPr>
    </w:p>
    <w:p w:rsidR="004F29C0" w:rsidRPr="004F29C0" w:rsidRDefault="004F29C0" w:rsidP="004F29C0">
      <w:pPr>
        <w:rPr>
          <w:rFonts w:eastAsia="Times New Roman" w:cs="Arial"/>
        </w:rPr>
      </w:pPr>
    </w:p>
    <w:sectPr w:rsidR="004F29C0" w:rsidRPr="004F29C0" w:rsidSect="00587C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442"/>
    <w:multiLevelType w:val="hybridMultilevel"/>
    <w:tmpl w:val="5C3E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B2A24"/>
    <w:multiLevelType w:val="hybridMultilevel"/>
    <w:tmpl w:val="913C274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E54BA"/>
    <w:rsid w:val="0000148A"/>
    <w:rsid w:val="0000359F"/>
    <w:rsid w:val="0002797A"/>
    <w:rsid w:val="000827B0"/>
    <w:rsid w:val="000B303B"/>
    <w:rsid w:val="000B372A"/>
    <w:rsid w:val="000C14E2"/>
    <w:rsid w:val="000E6243"/>
    <w:rsid w:val="000E79FE"/>
    <w:rsid w:val="000F4263"/>
    <w:rsid w:val="00102326"/>
    <w:rsid w:val="00140AD8"/>
    <w:rsid w:val="0016456F"/>
    <w:rsid w:val="001728F3"/>
    <w:rsid w:val="001755A2"/>
    <w:rsid w:val="00180411"/>
    <w:rsid w:val="001A61E4"/>
    <w:rsid w:val="001B2A08"/>
    <w:rsid w:val="001E1CD3"/>
    <w:rsid w:val="001E52DB"/>
    <w:rsid w:val="001E792D"/>
    <w:rsid w:val="001F347B"/>
    <w:rsid w:val="00207344"/>
    <w:rsid w:val="002A0288"/>
    <w:rsid w:val="002E134B"/>
    <w:rsid w:val="003109BE"/>
    <w:rsid w:val="003109DF"/>
    <w:rsid w:val="00312331"/>
    <w:rsid w:val="00312A02"/>
    <w:rsid w:val="003146C3"/>
    <w:rsid w:val="00324BFD"/>
    <w:rsid w:val="00325835"/>
    <w:rsid w:val="003401B3"/>
    <w:rsid w:val="0036417D"/>
    <w:rsid w:val="00385701"/>
    <w:rsid w:val="00386CF4"/>
    <w:rsid w:val="003D6B7A"/>
    <w:rsid w:val="003F0F02"/>
    <w:rsid w:val="003F3166"/>
    <w:rsid w:val="0041298E"/>
    <w:rsid w:val="00422C0C"/>
    <w:rsid w:val="00441996"/>
    <w:rsid w:val="00475590"/>
    <w:rsid w:val="00496E32"/>
    <w:rsid w:val="004A595C"/>
    <w:rsid w:val="004B367F"/>
    <w:rsid w:val="004E1359"/>
    <w:rsid w:val="004E3DCB"/>
    <w:rsid w:val="004F29C0"/>
    <w:rsid w:val="004F4FB8"/>
    <w:rsid w:val="005166A1"/>
    <w:rsid w:val="005229EC"/>
    <w:rsid w:val="0054452C"/>
    <w:rsid w:val="00561168"/>
    <w:rsid w:val="00587C00"/>
    <w:rsid w:val="00587D3B"/>
    <w:rsid w:val="00590B8B"/>
    <w:rsid w:val="005A56A7"/>
    <w:rsid w:val="005B121B"/>
    <w:rsid w:val="005C17E8"/>
    <w:rsid w:val="00621399"/>
    <w:rsid w:val="0062333A"/>
    <w:rsid w:val="00624B9C"/>
    <w:rsid w:val="00663235"/>
    <w:rsid w:val="00672D3F"/>
    <w:rsid w:val="00697619"/>
    <w:rsid w:val="00697654"/>
    <w:rsid w:val="006A33DF"/>
    <w:rsid w:val="006B6B78"/>
    <w:rsid w:val="006C47DA"/>
    <w:rsid w:val="006C4F20"/>
    <w:rsid w:val="006D40F8"/>
    <w:rsid w:val="006E54BA"/>
    <w:rsid w:val="00704E4A"/>
    <w:rsid w:val="00725DA5"/>
    <w:rsid w:val="00762D7A"/>
    <w:rsid w:val="00763A76"/>
    <w:rsid w:val="007B600E"/>
    <w:rsid w:val="007D4A76"/>
    <w:rsid w:val="00803B09"/>
    <w:rsid w:val="008429FA"/>
    <w:rsid w:val="00844A1D"/>
    <w:rsid w:val="00845CFB"/>
    <w:rsid w:val="00855BA2"/>
    <w:rsid w:val="00862535"/>
    <w:rsid w:val="00887D56"/>
    <w:rsid w:val="008A1FCD"/>
    <w:rsid w:val="008B1443"/>
    <w:rsid w:val="008B2007"/>
    <w:rsid w:val="008B653F"/>
    <w:rsid w:val="008D0688"/>
    <w:rsid w:val="00900F7A"/>
    <w:rsid w:val="009111EA"/>
    <w:rsid w:val="00911216"/>
    <w:rsid w:val="00912DC1"/>
    <w:rsid w:val="00943080"/>
    <w:rsid w:val="00951A94"/>
    <w:rsid w:val="00975D5D"/>
    <w:rsid w:val="009B09B6"/>
    <w:rsid w:val="009D53B4"/>
    <w:rsid w:val="009E6B15"/>
    <w:rsid w:val="00A052F9"/>
    <w:rsid w:val="00A35F03"/>
    <w:rsid w:val="00A637F6"/>
    <w:rsid w:val="00A70ABE"/>
    <w:rsid w:val="00A75AFB"/>
    <w:rsid w:val="00A86CA4"/>
    <w:rsid w:val="00A9239C"/>
    <w:rsid w:val="00A95785"/>
    <w:rsid w:val="00AC2871"/>
    <w:rsid w:val="00AC41C5"/>
    <w:rsid w:val="00AD00C9"/>
    <w:rsid w:val="00AD5943"/>
    <w:rsid w:val="00B10E11"/>
    <w:rsid w:val="00B139F8"/>
    <w:rsid w:val="00B600A0"/>
    <w:rsid w:val="00B64ADE"/>
    <w:rsid w:val="00B730C9"/>
    <w:rsid w:val="00B92608"/>
    <w:rsid w:val="00B97F99"/>
    <w:rsid w:val="00BA39F6"/>
    <w:rsid w:val="00BB3986"/>
    <w:rsid w:val="00BB58C0"/>
    <w:rsid w:val="00BD6630"/>
    <w:rsid w:val="00BF2E15"/>
    <w:rsid w:val="00C0099A"/>
    <w:rsid w:val="00C012AA"/>
    <w:rsid w:val="00C0518B"/>
    <w:rsid w:val="00C13084"/>
    <w:rsid w:val="00C13DD6"/>
    <w:rsid w:val="00C16036"/>
    <w:rsid w:val="00C311AD"/>
    <w:rsid w:val="00C32848"/>
    <w:rsid w:val="00C60407"/>
    <w:rsid w:val="00C630B3"/>
    <w:rsid w:val="00C70FF4"/>
    <w:rsid w:val="00C7142B"/>
    <w:rsid w:val="00CC29ED"/>
    <w:rsid w:val="00CC2F83"/>
    <w:rsid w:val="00CE5FFD"/>
    <w:rsid w:val="00D05768"/>
    <w:rsid w:val="00D15A23"/>
    <w:rsid w:val="00D25A90"/>
    <w:rsid w:val="00D34095"/>
    <w:rsid w:val="00D40342"/>
    <w:rsid w:val="00D52E28"/>
    <w:rsid w:val="00DE20C8"/>
    <w:rsid w:val="00E11509"/>
    <w:rsid w:val="00E271DD"/>
    <w:rsid w:val="00E35726"/>
    <w:rsid w:val="00E42913"/>
    <w:rsid w:val="00E43AD0"/>
    <w:rsid w:val="00E57521"/>
    <w:rsid w:val="00E7060B"/>
    <w:rsid w:val="00E74224"/>
    <w:rsid w:val="00E82806"/>
    <w:rsid w:val="00E950C2"/>
    <w:rsid w:val="00EA3548"/>
    <w:rsid w:val="00EA3D64"/>
    <w:rsid w:val="00EB2BFA"/>
    <w:rsid w:val="00EC42F9"/>
    <w:rsid w:val="00EC6661"/>
    <w:rsid w:val="00EF7240"/>
    <w:rsid w:val="00F008D4"/>
    <w:rsid w:val="00F01D16"/>
    <w:rsid w:val="00F02D15"/>
    <w:rsid w:val="00F16788"/>
    <w:rsid w:val="00F34CFA"/>
    <w:rsid w:val="00F360C4"/>
    <w:rsid w:val="00F462BC"/>
    <w:rsid w:val="00F604F0"/>
    <w:rsid w:val="00F60CF5"/>
    <w:rsid w:val="00F70751"/>
    <w:rsid w:val="00F70BAF"/>
    <w:rsid w:val="00F71839"/>
    <w:rsid w:val="00F83B26"/>
    <w:rsid w:val="00F8445A"/>
    <w:rsid w:val="00F95976"/>
    <w:rsid w:val="00FA35E8"/>
    <w:rsid w:val="00FE64AD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4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E54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5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C28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672D3F"/>
    <w:rPr>
      <w:rFonts w:cs="Arial"/>
      <w:bCs/>
      <w:kern w:val="28"/>
      <w:sz w:val="28"/>
      <w:szCs w:val="32"/>
    </w:rPr>
  </w:style>
  <w:style w:type="paragraph" w:customStyle="1" w:styleId="msonormalbullet1gif">
    <w:name w:val="msonormalbullet1.gif"/>
    <w:basedOn w:val="a"/>
    <w:rsid w:val="00E950C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950C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950C2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950C2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E950C2"/>
    <w:pPr>
      <w:spacing w:before="100" w:beforeAutospacing="1" w:after="100" w:afterAutospacing="1"/>
    </w:pPr>
  </w:style>
  <w:style w:type="character" w:styleId="a4">
    <w:name w:val="Hyperlink"/>
    <w:semiHidden/>
    <w:rsid w:val="00E950C2"/>
    <w:rPr>
      <w:rFonts w:cs="Times New Roman"/>
      <w:color w:val="0000FF"/>
      <w:u w:val="single"/>
    </w:rPr>
  </w:style>
  <w:style w:type="paragraph" w:styleId="a5">
    <w:name w:val="No Spacing"/>
    <w:qFormat/>
    <w:rsid w:val="00621399"/>
    <w:pPr>
      <w:widowControl w:val="0"/>
      <w:suppressAutoHyphens/>
      <w:autoSpaceDE w:val="0"/>
    </w:pPr>
    <w:rPr>
      <w:rFonts w:eastAsia="Arial" w:cs="Calibri"/>
      <w:kern w:val="1"/>
      <w:lang w:eastAsia="ar-SA"/>
    </w:rPr>
  </w:style>
  <w:style w:type="paragraph" w:customStyle="1" w:styleId="NoSpacing">
    <w:name w:val="No Spacing"/>
    <w:rsid w:val="00621399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8534/f670878d88ab83726bd1804b82668b84b027802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8CE93-F099-4EC8-86EE-093D1E68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Организация</Company>
  <LinksUpToDate>false</LinksUpToDate>
  <CharactersWithSpaces>6651</CharactersWithSpaces>
  <SharedDoc>false</SharedDoc>
  <HLinks>
    <vt:vector size="6" baseType="variant"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http://www.consultant.ru/document/cons_doc_LAW_388534/f670878d88ab83726bd1804b82668b84b027802e/</vt:lpwstr>
      </vt:variant>
      <vt:variant>
        <vt:lpwstr>dst11034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Iren</dc:creator>
  <cp:lastModifiedBy>PC1</cp:lastModifiedBy>
  <cp:revision>2</cp:revision>
  <cp:lastPrinted>2023-11-29T11:50:00Z</cp:lastPrinted>
  <dcterms:created xsi:type="dcterms:W3CDTF">2024-11-28T08:21:00Z</dcterms:created>
  <dcterms:modified xsi:type="dcterms:W3CDTF">2024-11-28T08:21:00Z</dcterms:modified>
</cp:coreProperties>
</file>